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DEF82" w14:textId="77777777" w:rsidR="00464232" w:rsidRDefault="00000000">
      <w:pPr>
        <w:shd w:val="clear" w:color="auto" w:fill="FFC000"/>
        <w:spacing w:after="0" w:line="276" w:lineRule="auto"/>
        <w:ind w:left="580" w:right="280" w:hanging="20"/>
        <w:jc w:val="center"/>
        <w:rPr>
          <w:b/>
        </w:rPr>
      </w:pPr>
      <w:r>
        <w:rPr>
          <w:b/>
        </w:rPr>
        <w:t>ANEXO I</w:t>
      </w:r>
    </w:p>
    <w:p w14:paraId="1E8A1317" w14:textId="77777777" w:rsidR="00464232" w:rsidRDefault="00000000">
      <w:pPr>
        <w:shd w:val="clear" w:color="auto" w:fill="92D050"/>
        <w:spacing w:after="0" w:line="276" w:lineRule="auto"/>
        <w:ind w:left="580" w:right="280" w:hanging="20"/>
        <w:jc w:val="center"/>
        <w:rPr>
          <w:b/>
        </w:rPr>
      </w:pPr>
      <w:r>
        <w:rPr>
          <w:b/>
        </w:rPr>
        <w:t>CATEGORIAS</w:t>
      </w:r>
    </w:p>
    <w:p w14:paraId="320B0A0F" w14:textId="77777777" w:rsidR="00464232" w:rsidRDefault="00000000">
      <w:pPr>
        <w:shd w:val="clear" w:color="auto" w:fill="FFFF00"/>
        <w:spacing w:after="0" w:line="276" w:lineRule="auto"/>
        <w:ind w:left="580" w:right="280" w:hanging="20"/>
        <w:jc w:val="center"/>
        <w:rPr>
          <w:b/>
        </w:rPr>
      </w:pPr>
      <w:r>
        <w:rPr>
          <w:b/>
        </w:rPr>
        <w:t>POLÍTICA NACIONAL ALDIR BLANC</w:t>
      </w:r>
    </w:p>
    <w:p w14:paraId="6C8DBDD5" w14:textId="77777777" w:rsidR="00464232" w:rsidRDefault="00000000">
      <w:pPr>
        <w:spacing w:before="240"/>
        <w:jc w:val="center"/>
        <w:rPr>
          <w:i/>
        </w:rPr>
      </w:pPr>
      <w:r>
        <w:rPr>
          <w:i/>
        </w:rPr>
        <w:t>Demanda da Comunidade:</w:t>
      </w:r>
    </w:p>
    <w:p w14:paraId="14B89329" w14:textId="1AC04FBF" w:rsidR="00464232" w:rsidRDefault="00000000">
      <w:pPr>
        <w:spacing w:before="240"/>
        <w:jc w:val="both"/>
        <w:rPr>
          <w:i/>
        </w:rPr>
      </w:pPr>
      <w:r>
        <w:rPr>
          <w:i/>
        </w:rPr>
        <w:t xml:space="preserve"> </w:t>
      </w:r>
      <w:r>
        <w:rPr>
          <w:i/>
        </w:rPr>
        <w:tab/>
        <w:t>A comunidade de Jardim Alegre/PR optou em dar prosseguimento no modelo adotado na Lei Paulo Gustavo permitindo</w:t>
      </w:r>
      <w:r w:rsidR="000500F5">
        <w:rPr>
          <w:i/>
        </w:rPr>
        <w:t xml:space="preserve"> pessoas</w:t>
      </w:r>
      <w:r>
        <w:rPr>
          <w:i/>
        </w:rPr>
        <w:t xml:space="preserve"> jurídicas a concorrerem aos recursos, valendo-se dos dispositivos legais que tratam as minorias. Seguindo a Política Cultural e a transversalidade das políticas públicas de Jardim Alegre/PR, serão realizadas ações culturais com recursos da PNAB diante das atividades definidas abaixo.</w:t>
      </w:r>
    </w:p>
    <w:p w14:paraId="07F24C43" w14:textId="77777777" w:rsidR="00464232" w:rsidRDefault="00000000">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240" w:after="200" w:line="276" w:lineRule="auto"/>
        <w:jc w:val="both"/>
        <w:rPr>
          <w:b/>
          <w:color w:val="000000"/>
        </w:rPr>
      </w:pPr>
      <w:r>
        <w:rPr>
          <w:b/>
          <w:color w:val="000000"/>
        </w:rPr>
        <w:t>RECURSOS DO EDITAL</w:t>
      </w:r>
    </w:p>
    <w:p w14:paraId="75645AF0" w14:textId="77777777" w:rsidR="00464232" w:rsidRDefault="00000000">
      <w:pPr>
        <w:spacing w:before="120" w:after="120" w:line="240" w:lineRule="auto"/>
        <w:ind w:left="120" w:right="120" w:firstLine="588"/>
        <w:jc w:val="both"/>
        <w:rPr>
          <w:color w:val="000000"/>
        </w:rPr>
      </w:pPr>
      <w:r>
        <w:rPr>
          <w:color w:val="000000"/>
        </w:rPr>
        <w:t xml:space="preserve">O presente edital possui valor total de </w:t>
      </w:r>
      <w:r>
        <w:rPr>
          <w:b/>
          <w:color w:val="000000"/>
        </w:rPr>
        <w:t>R$ 90.000,00 (noventa mil reais)</w:t>
      </w:r>
      <w:r>
        <w:rPr>
          <w:color w:val="000000"/>
        </w:rPr>
        <w:t xml:space="preserve"> distribuídos da seguinte forma:</w:t>
      </w:r>
    </w:p>
    <w:tbl>
      <w:tblPr>
        <w:tblStyle w:val="StGen1"/>
        <w:tblW w:w="9652" w:type="dxa"/>
        <w:tblInd w:w="-577"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00" w:firstRow="0" w:lastRow="0" w:firstColumn="0" w:lastColumn="0" w:noHBand="0" w:noVBand="1"/>
      </w:tblPr>
      <w:tblGrid>
        <w:gridCol w:w="845"/>
        <w:gridCol w:w="3975"/>
        <w:gridCol w:w="1701"/>
        <w:gridCol w:w="1559"/>
        <w:gridCol w:w="1572"/>
      </w:tblGrid>
      <w:tr w:rsidR="00464232" w14:paraId="1E06B758" w14:textId="77777777">
        <w:trPr>
          <w:trHeight w:val="1052"/>
        </w:trPr>
        <w:tc>
          <w:tcPr>
            <w:tcW w:w="845" w:type="dxa"/>
            <w:tcBorders>
              <w:top w:val="single" w:sz="8" w:space="0" w:color="000000"/>
              <w:left w:val="single" w:sz="8" w:space="0" w:color="000000"/>
              <w:bottom w:val="single" w:sz="8" w:space="0" w:color="000000"/>
              <w:right w:val="single" w:sz="8" w:space="0" w:color="000000"/>
            </w:tcBorders>
            <w:shd w:val="clear" w:color="FFFFFF" w:fill="FFC000"/>
            <w:tcMar>
              <w:top w:w="0" w:type="dxa"/>
              <w:left w:w="108" w:type="dxa"/>
              <w:bottom w:w="0" w:type="dxa"/>
              <w:right w:w="108" w:type="dxa"/>
            </w:tcMar>
          </w:tcPr>
          <w:p w14:paraId="260196A9" w14:textId="77777777" w:rsidR="00464232" w:rsidRDefault="00000000">
            <w:pPr>
              <w:pBdr>
                <w:top w:val="none" w:sz="0" w:space="0" w:color="000000"/>
                <w:left w:val="none" w:sz="0" w:space="0" w:color="000000"/>
                <w:bottom w:val="none" w:sz="0" w:space="0" w:color="000000"/>
                <w:right w:val="none" w:sz="0" w:space="0" w:color="000000"/>
              </w:pBdr>
              <w:spacing w:before="100" w:after="100"/>
              <w:ind w:right="57"/>
            </w:pPr>
            <w:r>
              <w:rPr>
                <w:rFonts w:ascii="Arial" w:eastAsia="Arial" w:hAnsi="Arial" w:cs="Arial"/>
                <w:b/>
              </w:rPr>
              <w:t>ITEM</w:t>
            </w:r>
          </w:p>
        </w:tc>
        <w:tc>
          <w:tcPr>
            <w:tcW w:w="3975" w:type="dxa"/>
            <w:tcBorders>
              <w:top w:val="single" w:sz="8" w:space="0" w:color="000000"/>
              <w:left w:val="none" w:sz="0" w:space="0" w:color="000000"/>
              <w:bottom w:val="single" w:sz="8" w:space="0" w:color="000000"/>
              <w:right w:val="single" w:sz="8" w:space="0" w:color="000000"/>
            </w:tcBorders>
            <w:shd w:val="clear" w:color="FFFFFF" w:fill="FFC000"/>
            <w:tcMar>
              <w:top w:w="0" w:type="dxa"/>
              <w:left w:w="108" w:type="dxa"/>
              <w:bottom w:w="0" w:type="dxa"/>
              <w:right w:w="108" w:type="dxa"/>
            </w:tcMar>
          </w:tcPr>
          <w:p w14:paraId="25FD9369" w14:textId="77777777" w:rsidR="00464232" w:rsidRDefault="00000000">
            <w:pPr>
              <w:pBdr>
                <w:top w:val="none" w:sz="0" w:space="0" w:color="000000"/>
                <w:left w:val="none" w:sz="0" w:space="0" w:color="000000"/>
                <w:bottom w:val="none" w:sz="0" w:space="0" w:color="000000"/>
                <w:right w:val="none" w:sz="0" w:space="0" w:color="000000"/>
              </w:pBdr>
              <w:spacing w:before="100" w:after="100"/>
              <w:ind w:right="57"/>
            </w:pPr>
            <w:r>
              <w:rPr>
                <w:rFonts w:ascii="Arial" w:eastAsia="Arial" w:hAnsi="Arial" w:cs="Arial"/>
                <w:b/>
              </w:rPr>
              <w:t>DESCRIÇÃO</w:t>
            </w:r>
          </w:p>
        </w:tc>
        <w:tc>
          <w:tcPr>
            <w:tcW w:w="1701" w:type="dxa"/>
            <w:tcBorders>
              <w:top w:val="single" w:sz="8" w:space="0" w:color="000000"/>
              <w:left w:val="none" w:sz="0" w:space="0" w:color="000000"/>
              <w:bottom w:val="single" w:sz="8" w:space="0" w:color="000000"/>
              <w:right w:val="single" w:sz="8" w:space="0" w:color="000000"/>
            </w:tcBorders>
            <w:shd w:val="clear" w:color="FFFFFF" w:fill="FFC000"/>
            <w:tcMar>
              <w:top w:w="0" w:type="dxa"/>
              <w:left w:w="108" w:type="dxa"/>
              <w:bottom w:w="0" w:type="dxa"/>
              <w:right w:w="108" w:type="dxa"/>
            </w:tcMar>
          </w:tcPr>
          <w:p w14:paraId="0C0CD799" w14:textId="77777777" w:rsidR="00464232" w:rsidRDefault="00000000">
            <w:pPr>
              <w:pBdr>
                <w:top w:val="none" w:sz="0" w:space="0" w:color="000000"/>
                <w:left w:val="none" w:sz="0" w:space="0" w:color="000000"/>
                <w:bottom w:val="none" w:sz="0" w:space="0" w:color="000000"/>
                <w:right w:val="none" w:sz="0" w:space="0" w:color="000000"/>
              </w:pBdr>
              <w:spacing w:before="100" w:after="100"/>
              <w:ind w:right="57"/>
              <w:rPr>
                <w:b/>
              </w:rPr>
            </w:pPr>
            <w:r>
              <w:rPr>
                <w:rFonts w:ascii="Arial" w:eastAsia="Arial" w:hAnsi="Arial" w:cs="Arial"/>
                <w:b/>
              </w:rPr>
              <w:t>QTD DE VAGAS</w:t>
            </w:r>
          </w:p>
        </w:tc>
        <w:tc>
          <w:tcPr>
            <w:tcW w:w="1559" w:type="dxa"/>
            <w:tcBorders>
              <w:top w:val="single" w:sz="8" w:space="0" w:color="000000"/>
              <w:left w:val="none" w:sz="0" w:space="0" w:color="000000"/>
              <w:bottom w:val="single" w:sz="8" w:space="0" w:color="000000"/>
              <w:right w:val="single" w:sz="8" w:space="0" w:color="000000"/>
            </w:tcBorders>
            <w:shd w:val="clear" w:color="FFFFFF" w:fill="FFC000"/>
            <w:tcMar>
              <w:top w:w="0" w:type="dxa"/>
              <w:left w:w="108" w:type="dxa"/>
              <w:bottom w:w="0" w:type="dxa"/>
              <w:right w:w="108" w:type="dxa"/>
            </w:tcMar>
          </w:tcPr>
          <w:p w14:paraId="63B7C1C0" w14:textId="77777777" w:rsidR="00464232" w:rsidRDefault="00000000">
            <w:pPr>
              <w:pBdr>
                <w:top w:val="none" w:sz="0" w:space="0" w:color="000000"/>
                <w:left w:val="none" w:sz="0" w:space="0" w:color="000000"/>
                <w:bottom w:val="none" w:sz="0" w:space="0" w:color="000000"/>
                <w:right w:val="none" w:sz="0" w:space="0" w:color="000000"/>
              </w:pBdr>
              <w:spacing w:before="100" w:after="100"/>
              <w:ind w:right="57"/>
              <w:rPr>
                <w:b/>
              </w:rPr>
            </w:pPr>
            <w:r>
              <w:rPr>
                <w:rFonts w:ascii="Arial" w:eastAsia="Arial" w:hAnsi="Arial" w:cs="Arial"/>
                <w:b/>
              </w:rPr>
              <w:t>VALOR POR VAGA</w:t>
            </w:r>
          </w:p>
        </w:tc>
        <w:tc>
          <w:tcPr>
            <w:tcW w:w="1572" w:type="dxa"/>
            <w:tcBorders>
              <w:top w:val="single" w:sz="8" w:space="0" w:color="000000"/>
              <w:left w:val="none" w:sz="0" w:space="0" w:color="000000"/>
              <w:bottom w:val="single" w:sz="8" w:space="0" w:color="000000"/>
              <w:right w:val="single" w:sz="8" w:space="0" w:color="000000"/>
            </w:tcBorders>
            <w:shd w:val="clear" w:color="FFFFFF" w:fill="FFC000"/>
            <w:tcMar>
              <w:top w:w="0" w:type="dxa"/>
              <w:left w:w="108" w:type="dxa"/>
              <w:bottom w:w="0" w:type="dxa"/>
              <w:right w:w="108" w:type="dxa"/>
            </w:tcMar>
          </w:tcPr>
          <w:p w14:paraId="1B90D34B" w14:textId="77777777" w:rsidR="00464232" w:rsidRDefault="00000000">
            <w:pPr>
              <w:pBdr>
                <w:top w:val="none" w:sz="0" w:space="0" w:color="000000"/>
                <w:left w:val="none" w:sz="0" w:space="0" w:color="000000"/>
                <w:bottom w:val="none" w:sz="0" w:space="0" w:color="000000"/>
                <w:right w:val="none" w:sz="0" w:space="0" w:color="000000"/>
              </w:pBdr>
              <w:spacing w:before="100" w:after="100"/>
              <w:ind w:right="57"/>
              <w:rPr>
                <w:b/>
              </w:rPr>
            </w:pPr>
            <w:r>
              <w:rPr>
                <w:rFonts w:ascii="Arial" w:eastAsia="Arial" w:hAnsi="Arial" w:cs="Arial"/>
                <w:b/>
              </w:rPr>
              <w:t>VALOR TOTAL</w:t>
            </w:r>
          </w:p>
        </w:tc>
      </w:tr>
      <w:tr w:rsidR="00464232" w14:paraId="22901C7B" w14:textId="77777777">
        <w:trPr>
          <w:trHeight w:val="502"/>
        </w:trPr>
        <w:tc>
          <w:tcPr>
            <w:tcW w:w="845" w:type="dxa"/>
            <w:tcBorders>
              <w:top w:val="none" w:sz="0" w:space="0" w:color="000000"/>
              <w:left w:val="single" w:sz="8" w:space="0" w:color="000000"/>
              <w:bottom w:val="single" w:sz="8" w:space="0" w:color="000000"/>
              <w:right w:val="single" w:sz="8" w:space="0" w:color="000000"/>
            </w:tcBorders>
            <w:shd w:val="clear" w:color="FFFFFF" w:fill="FFF2CC"/>
            <w:tcMar>
              <w:top w:w="0" w:type="dxa"/>
              <w:left w:w="108" w:type="dxa"/>
              <w:bottom w:w="0" w:type="dxa"/>
              <w:right w:w="108" w:type="dxa"/>
            </w:tcMar>
          </w:tcPr>
          <w:p w14:paraId="02B46F4F" w14:textId="77777777" w:rsidR="00464232" w:rsidRDefault="00000000">
            <w:pPr>
              <w:pBdr>
                <w:top w:val="none" w:sz="0" w:space="0" w:color="000000"/>
                <w:left w:val="none" w:sz="0" w:space="0" w:color="000000"/>
                <w:bottom w:val="none" w:sz="0" w:space="0" w:color="000000"/>
                <w:right w:val="none" w:sz="0" w:space="0" w:color="000000"/>
              </w:pBdr>
              <w:spacing w:before="100" w:after="100"/>
              <w:ind w:right="57"/>
              <w:jc w:val="center"/>
            </w:pPr>
            <w:r>
              <w:t>1</w:t>
            </w:r>
          </w:p>
        </w:tc>
        <w:tc>
          <w:tcPr>
            <w:tcW w:w="3975" w:type="dxa"/>
            <w:tcBorders>
              <w:top w:val="none" w:sz="0" w:space="0" w:color="000000"/>
              <w:left w:val="none" w:sz="0" w:space="0" w:color="000000"/>
              <w:bottom w:val="single" w:sz="8" w:space="0" w:color="000000"/>
              <w:right w:val="single" w:sz="8" w:space="0" w:color="000000"/>
            </w:tcBorders>
            <w:shd w:val="clear" w:color="FFFFFF" w:fill="FFF2CC"/>
            <w:tcMar>
              <w:top w:w="0" w:type="dxa"/>
              <w:left w:w="108" w:type="dxa"/>
              <w:bottom w:w="0" w:type="dxa"/>
              <w:right w:w="108" w:type="dxa"/>
            </w:tcMar>
          </w:tcPr>
          <w:p w14:paraId="16457386" w14:textId="77777777" w:rsidR="000500F5" w:rsidRDefault="000500F5" w:rsidP="000500F5">
            <w:pPr>
              <w:jc w:val="both"/>
            </w:pPr>
            <w:r>
              <w:rPr>
                <w:b/>
                <w:bCs/>
              </w:rPr>
              <w:t>APOIO AO FOMENTO CULTURAL DA CATEGORIA DE OFICINA DE DANÇA: BALLET,</w:t>
            </w:r>
            <w:r>
              <w:t xml:space="preserve"> devendo o projeto contemplar no mínimo 04 (quatro) aulas semanais pelo período de 06 (seis) meses. Espera-se que o projeto contemple o cenário e vestuário (a ser definido em ações de contrapartida) para no mínimo 04 (quatro) apresentações em data a ser definida junto a Secretaria de Esporte, Lazer e Cultura. As apresentações deverão ser realizadas na sede do município, na Barra Preta, Jardim Florestal e Assentamento 8 de abril.</w:t>
            </w:r>
          </w:p>
          <w:p w14:paraId="016D9262" w14:textId="77777777" w:rsidR="000500F5" w:rsidRDefault="000500F5" w:rsidP="000500F5">
            <w:pPr>
              <w:jc w:val="both"/>
            </w:pPr>
          </w:p>
          <w:p w14:paraId="6384B873" w14:textId="63955DA4" w:rsidR="00464232" w:rsidRDefault="000500F5" w:rsidP="000500F5">
            <w:pPr>
              <w:jc w:val="both"/>
            </w:pPr>
            <w:proofErr w:type="spellStart"/>
            <w:r>
              <w:t>Obs</w:t>
            </w:r>
            <w:proofErr w:type="spellEnd"/>
            <w:r>
              <w:t>: As oficinas poderão ser ministradas na Casa da Cultura do Município mediante agendamento.</w:t>
            </w:r>
          </w:p>
        </w:tc>
        <w:tc>
          <w:tcPr>
            <w:tcW w:w="1701" w:type="dxa"/>
            <w:tcBorders>
              <w:top w:val="none" w:sz="0" w:space="0" w:color="000000"/>
              <w:left w:val="none" w:sz="0" w:space="0" w:color="000000"/>
              <w:bottom w:val="single" w:sz="8" w:space="0" w:color="000000"/>
              <w:right w:val="single" w:sz="8" w:space="0" w:color="000000"/>
            </w:tcBorders>
            <w:shd w:val="clear" w:color="FFFFFF" w:fill="FFF2CC"/>
            <w:tcMar>
              <w:top w:w="0" w:type="dxa"/>
              <w:left w:w="108" w:type="dxa"/>
              <w:bottom w:w="0" w:type="dxa"/>
              <w:right w:w="108" w:type="dxa"/>
            </w:tcMar>
          </w:tcPr>
          <w:p w14:paraId="75A50A16" w14:textId="77777777" w:rsidR="00464232" w:rsidRDefault="00000000">
            <w:pPr>
              <w:jc w:val="center"/>
            </w:pPr>
            <w:r>
              <w:t>01</w:t>
            </w:r>
          </w:p>
        </w:tc>
        <w:tc>
          <w:tcPr>
            <w:tcW w:w="1559" w:type="dxa"/>
            <w:tcBorders>
              <w:top w:val="none" w:sz="0" w:space="0" w:color="000000"/>
              <w:left w:val="none" w:sz="0" w:space="0" w:color="000000"/>
              <w:bottom w:val="single" w:sz="8" w:space="0" w:color="000000"/>
              <w:right w:val="single" w:sz="8" w:space="0" w:color="000000"/>
            </w:tcBorders>
            <w:shd w:val="clear" w:color="FFFFFF" w:fill="FFF2CC"/>
            <w:tcMar>
              <w:top w:w="0" w:type="dxa"/>
              <w:left w:w="108" w:type="dxa"/>
              <w:bottom w:w="0" w:type="dxa"/>
              <w:right w:w="108" w:type="dxa"/>
            </w:tcMar>
          </w:tcPr>
          <w:p w14:paraId="5780E6ED" w14:textId="77777777" w:rsidR="00464232" w:rsidRDefault="00000000">
            <w:pPr>
              <w:jc w:val="center"/>
            </w:pPr>
            <w:r>
              <w:t>R$ 30.000,00</w:t>
            </w:r>
          </w:p>
        </w:tc>
        <w:tc>
          <w:tcPr>
            <w:tcW w:w="1572" w:type="dxa"/>
            <w:tcBorders>
              <w:top w:val="none" w:sz="0" w:space="0" w:color="000000"/>
              <w:left w:val="none" w:sz="0" w:space="0" w:color="000000"/>
              <w:bottom w:val="single" w:sz="8" w:space="0" w:color="000000"/>
              <w:right w:val="single" w:sz="8" w:space="0" w:color="000000"/>
            </w:tcBorders>
            <w:shd w:val="clear" w:color="FFFFFF" w:fill="FFF2CC"/>
            <w:tcMar>
              <w:top w:w="0" w:type="dxa"/>
              <w:left w:w="108" w:type="dxa"/>
              <w:bottom w:w="0" w:type="dxa"/>
              <w:right w:w="108" w:type="dxa"/>
            </w:tcMar>
          </w:tcPr>
          <w:p w14:paraId="0727F289" w14:textId="77777777" w:rsidR="00464232" w:rsidRDefault="00000000">
            <w:pPr>
              <w:jc w:val="center"/>
            </w:pPr>
            <w:r>
              <w:t>R$ 30.000,00</w:t>
            </w:r>
          </w:p>
        </w:tc>
      </w:tr>
      <w:tr w:rsidR="00464232" w14:paraId="301860E5" w14:textId="77777777">
        <w:trPr>
          <w:trHeight w:val="502"/>
        </w:trPr>
        <w:tc>
          <w:tcPr>
            <w:tcW w:w="845" w:type="dxa"/>
            <w:tcBorders>
              <w:top w:val="none" w:sz="0" w:space="0" w:color="000000"/>
              <w:left w:val="single" w:sz="8" w:space="0" w:color="000000"/>
              <w:bottom w:val="single" w:sz="8" w:space="0" w:color="000000"/>
              <w:right w:val="single" w:sz="8" w:space="0" w:color="000000"/>
            </w:tcBorders>
            <w:shd w:val="clear" w:color="FFFFFF" w:fill="FFF2CC"/>
            <w:tcMar>
              <w:top w:w="0" w:type="dxa"/>
              <w:left w:w="108" w:type="dxa"/>
              <w:bottom w:w="0" w:type="dxa"/>
              <w:right w:w="108" w:type="dxa"/>
            </w:tcMar>
          </w:tcPr>
          <w:p w14:paraId="0DA162B1" w14:textId="77777777" w:rsidR="00464232" w:rsidRDefault="00000000">
            <w:pPr>
              <w:pBdr>
                <w:top w:val="none" w:sz="0" w:space="0" w:color="000000"/>
                <w:left w:val="none" w:sz="0" w:space="0" w:color="000000"/>
                <w:bottom w:val="none" w:sz="0" w:space="0" w:color="000000"/>
                <w:right w:val="none" w:sz="0" w:space="0" w:color="000000"/>
              </w:pBdr>
              <w:spacing w:before="100" w:after="100"/>
              <w:ind w:left="625" w:right="57" w:hanging="568"/>
              <w:jc w:val="center"/>
            </w:pPr>
            <w:r>
              <w:t>2</w:t>
            </w:r>
          </w:p>
        </w:tc>
        <w:tc>
          <w:tcPr>
            <w:tcW w:w="3975" w:type="dxa"/>
            <w:tcBorders>
              <w:top w:val="none" w:sz="0" w:space="0" w:color="000000"/>
              <w:left w:val="none" w:sz="0" w:space="0" w:color="000000"/>
              <w:bottom w:val="single" w:sz="8" w:space="0" w:color="000000"/>
              <w:right w:val="single" w:sz="8" w:space="0" w:color="000000"/>
            </w:tcBorders>
            <w:shd w:val="clear" w:color="FFFFFF" w:fill="FFF2CC"/>
            <w:tcMar>
              <w:top w:w="0" w:type="dxa"/>
              <w:left w:w="108" w:type="dxa"/>
              <w:bottom w:w="0" w:type="dxa"/>
              <w:right w:w="108" w:type="dxa"/>
            </w:tcMar>
          </w:tcPr>
          <w:p w14:paraId="4E03AC5D" w14:textId="77777777" w:rsidR="000500F5" w:rsidRDefault="000500F5" w:rsidP="000500F5">
            <w:pPr>
              <w:jc w:val="both"/>
            </w:pPr>
            <w:r>
              <w:rPr>
                <w:b/>
                <w:bCs/>
              </w:rPr>
              <w:t>CATEGORIA DE OFICINA DE DANÇA: CAPOEIRA,</w:t>
            </w:r>
            <w:r>
              <w:t xml:space="preserve"> devendo o projeto contemplar no mínimo 04 (quatro) aulas semanais pelo período de 06 (seis) meses. Espera-se que o projeto contemple o cenário e vestuário (a ser definido em ações de contrapartida) para no mínimo 04 (quatro) apresentações em data a ser definida junto a Secretaria de Esporte, Lazer e Cultura. As apresentações deverão ser realizadas na sede do município, na Barra Preta, Jardim Florestal e Assentamento 8 de abril.</w:t>
            </w:r>
          </w:p>
          <w:p w14:paraId="7DF84FF6" w14:textId="77777777" w:rsidR="000500F5" w:rsidRDefault="000500F5" w:rsidP="000500F5">
            <w:pPr>
              <w:jc w:val="both"/>
            </w:pPr>
          </w:p>
          <w:p w14:paraId="7EDCA1F5" w14:textId="3A208AF3" w:rsidR="00464232" w:rsidRDefault="000500F5" w:rsidP="000500F5">
            <w:pPr>
              <w:jc w:val="both"/>
            </w:pPr>
            <w:proofErr w:type="spellStart"/>
            <w:r>
              <w:t>Obs</w:t>
            </w:r>
            <w:proofErr w:type="spellEnd"/>
            <w:r>
              <w:t>: As oficinas poderão ser ministradas na Casa da Cultura do Município mediante agendamento.</w:t>
            </w:r>
          </w:p>
        </w:tc>
        <w:tc>
          <w:tcPr>
            <w:tcW w:w="1701" w:type="dxa"/>
            <w:tcBorders>
              <w:top w:val="none" w:sz="0" w:space="0" w:color="000000"/>
              <w:left w:val="none" w:sz="0" w:space="0" w:color="000000"/>
              <w:bottom w:val="single" w:sz="8" w:space="0" w:color="000000"/>
              <w:right w:val="single" w:sz="8" w:space="0" w:color="000000"/>
            </w:tcBorders>
            <w:shd w:val="clear" w:color="FFFFFF" w:fill="FFF2CC"/>
            <w:tcMar>
              <w:top w:w="0" w:type="dxa"/>
              <w:left w:w="108" w:type="dxa"/>
              <w:bottom w:w="0" w:type="dxa"/>
              <w:right w:w="108" w:type="dxa"/>
            </w:tcMar>
          </w:tcPr>
          <w:p w14:paraId="713E3747" w14:textId="77777777" w:rsidR="00464232" w:rsidRDefault="00000000">
            <w:pPr>
              <w:jc w:val="center"/>
            </w:pPr>
            <w:r>
              <w:lastRenderedPageBreak/>
              <w:t>01</w:t>
            </w:r>
          </w:p>
        </w:tc>
        <w:tc>
          <w:tcPr>
            <w:tcW w:w="1559" w:type="dxa"/>
            <w:tcBorders>
              <w:top w:val="none" w:sz="0" w:space="0" w:color="000000"/>
              <w:left w:val="none" w:sz="0" w:space="0" w:color="000000"/>
              <w:bottom w:val="single" w:sz="8" w:space="0" w:color="000000"/>
              <w:right w:val="single" w:sz="8" w:space="0" w:color="000000"/>
            </w:tcBorders>
            <w:shd w:val="clear" w:color="FFFFFF" w:fill="FFF2CC"/>
            <w:tcMar>
              <w:top w:w="0" w:type="dxa"/>
              <w:left w:w="108" w:type="dxa"/>
              <w:bottom w:w="0" w:type="dxa"/>
              <w:right w:w="108" w:type="dxa"/>
            </w:tcMar>
          </w:tcPr>
          <w:p w14:paraId="7ADB819F" w14:textId="77777777" w:rsidR="00464232" w:rsidRDefault="00000000">
            <w:pPr>
              <w:jc w:val="center"/>
            </w:pPr>
            <w:r>
              <w:t>R$ 30.000,00</w:t>
            </w:r>
          </w:p>
        </w:tc>
        <w:tc>
          <w:tcPr>
            <w:tcW w:w="1572" w:type="dxa"/>
            <w:tcBorders>
              <w:top w:val="none" w:sz="0" w:space="0" w:color="000000"/>
              <w:left w:val="none" w:sz="0" w:space="0" w:color="000000"/>
              <w:bottom w:val="single" w:sz="8" w:space="0" w:color="000000"/>
              <w:right w:val="single" w:sz="8" w:space="0" w:color="000000"/>
            </w:tcBorders>
            <w:shd w:val="clear" w:color="FFFFFF" w:fill="FFF2CC"/>
            <w:tcMar>
              <w:top w:w="0" w:type="dxa"/>
              <w:left w:w="108" w:type="dxa"/>
              <w:bottom w:w="0" w:type="dxa"/>
              <w:right w:w="108" w:type="dxa"/>
            </w:tcMar>
          </w:tcPr>
          <w:p w14:paraId="5208A114" w14:textId="77777777" w:rsidR="00464232" w:rsidRDefault="00000000">
            <w:pPr>
              <w:jc w:val="center"/>
            </w:pPr>
            <w:r>
              <w:t>R$ 30.000,00</w:t>
            </w:r>
          </w:p>
        </w:tc>
      </w:tr>
      <w:tr w:rsidR="00464232" w14:paraId="1EA3F64B" w14:textId="77777777">
        <w:trPr>
          <w:trHeight w:val="3153"/>
        </w:trPr>
        <w:tc>
          <w:tcPr>
            <w:tcW w:w="845" w:type="dxa"/>
            <w:tcBorders>
              <w:top w:val="none" w:sz="0" w:space="0" w:color="000000"/>
              <w:left w:val="single" w:sz="8" w:space="0" w:color="000000"/>
              <w:bottom w:val="single" w:sz="8" w:space="0" w:color="000000"/>
              <w:right w:val="single" w:sz="8" w:space="0" w:color="000000"/>
            </w:tcBorders>
            <w:shd w:val="clear" w:color="FFFFFF" w:fill="FFF2CC"/>
            <w:tcMar>
              <w:top w:w="0" w:type="dxa"/>
              <w:left w:w="108" w:type="dxa"/>
              <w:bottom w:w="0" w:type="dxa"/>
              <w:right w:w="108" w:type="dxa"/>
            </w:tcMar>
          </w:tcPr>
          <w:p w14:paraId="324A08DC" w14:textId="77777777" w:rsidR="00464232" w:rsidRDefault="00000000">
            <w:pPr>
              <w:pBdr>
                <w:top w:val="none" w:sz="0" w:space="0" w:color="000000"/>
                <w:left w:val="none" w:sz="0" w:space="0" w:color="000000"/>
                <w:bottom w:val="none" w:sz="0" w:space="0" w:color="000000"/>
                <w:right w:val="none" w:sz="0" w:space="0" w:color="000000"/>
              </w:pBdr>
              <w:spacing w:before="100" w:after="100"/>
              <w:ind w:left="625" w:right="57" w:hanging="568"/>
              <w:jc w:val="center"/>
            </w:pPr>
            <w:r>
              <w:t>3</w:t>
            </w:r>
          </w:p>
        </w:tc>
        <w:tc>
          <w:tcPr>
            <w:tcW w:w="3975" w:type="dxa"/>
            <w:tcBorders>
              <w:top w:val="none" w:sz="0" w:space="0" w:color="000000"/>
              <w:left w:val="none" w:sz="0" w:space="0" w:color="000000"/>
              <w:bottom w:val="single" w:sz="8" w:space="0" w:color="000000"/>
              <w:right w:val="single" w:sz="8" w:space="0" w:color="000000"/>
            </w:tcBorders>
            <w:shd w:val="clear" w:color="FFFFFF" w:fill="FFF2CC"/>
            <w:tcMar>
              <w:top w:w="0" w:type="dxa"/>
              <w:left w:w="108" w:type="dxa"/>
              <w:bottom w:w="0" w:type="dxa"/>
              <w:right w:w="108" w:type="dxa"/>
            </w:tcMar>
          </w:tcPr>
          <w:p w14:paraId="18F25476" w14:textId="77777777" w:rsidR="000500F5" w:rsidRDefault="000500F5" w:rsidP="000500F5">
            <w:pPr>
              <w:jc w:val="both"/>
            </w:pPr>
            <w:r>
              <w:rPr>
                <w:b/>
                <w:bCs/>
              </w:rPr>
              <w:t>APOIO AO FOMENTO CULTURAL DA CATEGORIA DE OFICINA</w:t>
            </w:r>
            <w:r>
              <w:t xml:space="preserve"> </w:t>
            </w:r>
            <w:r w:rsidRPr="006B2166">
              <w:rPr>
                <w:b/>
                <w:bCs/>
              </w:rPr>
              <w:t>DE LITERATURA</w:t>
            </w:r>
            <w:r>
              <w:t xml:space="preserve"> - Oficinas literárias e Capacitação para Produção Literária, devendo o projeto contemplar no mínimo 08 (oito) aulas semanais; 04 (quatro) para Contação de Histórias e 04 (quatro) para Capacitação para Produção Literária, pelo período de 06 (seis) meses. Espera-se que seja incluso o material pedagógico (exemplo: Fantoches, livros e conjunto de dados de </w:t>
            </w:r>
            <w:proofErr w:type="gramStart"/>
            <w:r>
              <w:t>RPG, etc...</w:t>
            </w:r>
            <w:proofErr w:type="gramEnd"/>
            <w:r>
              <w:t>) e posteriormente repassado para a Secretaria de Esporte, Lazer e Cultura diante da contrapartida cultural.</w:t>
            </w:r>
          </w:p>
          <w:p w14:paraId="239EFEC6" w14:textId="77777777" w:rsidR="000500F5" w:rsidRDefault="000500F5" w:rsidP="000500F5">
            <w:pPr>
              <w:jc w:val="both"/>
            </w:pPr>
          </w:p>
          <w:p w14:paraId="42309CE0" w14:textId="25A0A57B" w:rsidR="00464232" w:rsidRDefault="000500F5" w:rsidP="000500F5">
            <w:pPr>
              <w:jc w:val="both"/>
            </w:pPr>
            <w:proofErr w:type="spellStart"/>
            <w:r>
              <w:t>Obs</w:t>
            </w:r>
            <w:proofErr w:type="spellEnd"/>
            <w:r>
              <w:t>: As oficinas poderão ser ministradas na Casa da Cultura do Município mediante agendamento.</w:t>
            </w:r>
          </w:p>
        </w:tc>
        <w:tc>
          <w:tcPr>
            <w:tcW w:w="1701" w:type="dxa"/>
            <w:tcBorders>
              <w:top w:val="none" w:sz="0" w:space="0" w:color="000000"/>
              <w:left w:val="none" w:sz="0" w:space="0" w:color="000000"/>
              <w:bottom w:val="single" w:sz="8" w:space="0" w:color="000000"/>
              <w:right w:val="single" w:sz="8" w:space="0" w:color="000000"/>
            </w:tcBorders>
            <w:shd w:val="clear" w:color="FFFFFF" w:fill="FFF2CC"/>
            <w:tcMar>
              <w:top w:w="0" w:type="dxa"/>
              <w:left w:w="108" w:type="dxa"/>
              <w:bottom w:w="0" w:type="dxa"/>
              <w:right w:w="108" w:type="dxa"/>
            </w:tcMar>
          </w:tcPr>
          <w:p w14:paraId="5DFF2287" w14:textId="77777777" w:rsidR="00464232" w:rsidRDefault="00000000">
            <w:pPr>
              <w:jc w:val="center"/>
            </w:pPr>
            <w:r>
              <w:t>01</w:t>
            </w:r>
          </w:p>
        </w:tc>
        <w:tc>
          <w:tcPr>
            <w:tcW w:w="1559" w:type="dxa"/>
            <w:tcBorders>
              <w:top w:val="none" w:sz="0" w:space="0" w:color="000000"/>
              <w:left w:val="none" w:sz="0" w:space="0" w:color="000000"/>
              <w:bottom w:val="single" w:sz="8" w:space="0" w:color="000000"/>
              <w:right w:val="single" w:sz="8" w:space="0" w:color="000000"/>
            </w:tcBorders>
            <w:shd w:val="clear" w:color="FFFFFF" w:fill="FFF2CC"/>
            <w:tcMar>
              <w:top w:w="0" w:type="dxa"/>
              <w:left w:w="108" w:type="dxa"/>
              <w:bottom w:w="0" w:type="dxa"/>
              <w:right w:w="108" w:type="dxa"/>
            </w:tcMar>
          </w:tcPr>
          <w:p w14:paraId="1FDC7720" w14:textId="77777777" w:rsidR="00464232" w:rsidRDefault="00000000">
            <w:pPr>
              <w:jc w:val="center"/>
            </w:pPr>
            <w:r>
              <w:t>R$ 30.000,00</w:t>
            </w:r>
          </w:p>
        </w:tc>
        <w:tc>
          <w:tcPr>
            <w:tcW w:w="1572" w:type="dxa"/>
            <w:tcBorders>
              <w:top w:val="none" w:sz="0" w:space="0" w:color="000000"/>
              <w:left w:val="none" w:sz="0" w:space="0" w:color="000000"/>
              <w:bottom w:val="single" w:sz="8" w:space="0" w:color="000000"/>
              <w:right w:val="single" w:sz="8" w:space="0" w:color="000000"/>
            </w:tcBorders>
            <w:shd w:val="clear" w:color="FFFFFF" w:fill="FFF2CC"/>
            <w:tcMar>
              <w:top w:w="0" w:type="dxa"/>
              <w:left w:w="108" w:type="dxa"/>
              <w:bottom w:w="0" w:type="dxa"/>
              <w:right w:w="108" w:type="dxa"/>
            </w:tcMar>
          </w:tcPr>
          <w:p w14:paraId="67D2D78C" w14:textId="77777777" w:rsidR="00464232" w:rsidRDefault="00000000">
            <w:pPr>
              <w:jc w:val="center"/>
            </w:pPr>
            <w:r>
              <w:t>R$ 30.000,00</w:t>
            </w:r>
          </w:p>
        </w:tc>
      </w:tr>
    </w:tbl>
    <w:p w14:paraId="132C6C52" w14:textId="77777777" w:rsidR="00464232" w:rsidRDefault="00464232">
      <w:pPr>
        <w:spacing w:before="120" w:after="120" w:line="240" w:lineRule="auto"/>
        <w:ind w:left="120" w:right="120" w:firstLine="588"/>
        <w:jc w:val="both"/>
        <w:rPr>
          <w:color w:val="000000"/>
        </w:rPr>
      </w:pPr>
    </w:p>
    <w:p w14:paraId="2A444DCC" w14:textId="77777777" w:rsidR="00464232"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240" w:after="200" w:line="276" w:lineRule="auto"/>
        <w:jc w:val="both"/>
        <w:rPr>
          <w:b/>
          <w:color w:val="000000"/>
        </w:rPr>
      </w:pPr>
      <w:r>
        <w:rPr>
          <w:b/>
          <w:color w:val="000000"/>
        </w:rPr>
        <w:t>DESCRIÇÃO DAS CATEGORIAS</w:t>
      </w:r>
    </w:p>
    <w:p w14:paraId="196953F1" w14:textId="77777777" w:rsidR="00464232"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120" w:firstLine="708"/>
        <w:jc w:val="both"/>
        <w:rPr>
          <w:b/>
          <w:color w:val="000000"/>
          <w:sz w:val="24"/>
          <w:szCs w:val="24"/>
        </w:rPr>
      </w:pPr>
      <w:r>
        <w:rPr>
          <w:color w:val="000000"/>
        </w:rPr>
        <w:t>O agente cultural pode ser:</w:t>
      </w:r>
    </w:p>
    <w:p w14:paraId="60F9517C" w14:textId="51FA5B00" w:rsidR="00464232"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120" w:firstLine="708"/>
        <w:jc w:val="both"/>
        <w:rPr>
          <w:b/>
          <w:i/>
          <w:color w:val="000000"/>
          <w:sz w:val="24"/>
          <w:szCs w:val="24"/>
        </w:rPr>
      </w:pPr>
      <w:r>
        <w:rPr>
          <w:i/>
          <w:color w:val="000000"/>
        </w:rPr>
        <w:t xml:space="preserve">I - Pessoa jurídica com fins lucrativos (Ex.: empresa de pequeno porte, empresa de grande </w:t>
      </w:r>
      <w:proofErr w:type="gramStart"/>
      <w:r>
        <w:rPr>
          <w:i/>
          <w:color w:val="000000"/>
        </w:rPr>
        <w:t xml:space="preserve">porte, </w:t>
      </w:r>
      <w:proofErr w:type="spellStart"/>
      <w:r>
        <w:rPr>
          <w:i/>
          <w:color w:val="000000"/>
        </w:rPr>
        <w:t>etc</w:t>
      </w:r>
      <w:proofErr w:type="spellEnd"/>
      <w:proofErr w:type="gramEnd"/>
      <w:r>
        <w:rPr>
          <w:i/>
          <w:color w:val="000000"/>
        </w:rPr>
        <w:t>)</w:t>
      </w:r>
    </w:p>
    <w:p w14:paraId="57B7EE78" w14:textId="0C81FBA6" w:rsidR="00464232"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120" w:firstLine="708"/>
        <w:jc w:val="both"/>
        <w:rPr>
          <w:b/>
          <w:i/>
          <w:color w:val="000000"/>
          <w:sz w:val="24"/>
          <w:szCs w:val="24"/>
        </w:rPr>
      </w:pPr>
      <w:r>
        <w:rPr>
          <w:i/>
          <w:color w:val="000000"/>
        </w:rPr>
        <w:t xml:space="preserve">II - Pessoa jurídica sem fins lucrativos (Ex.: Associação, Fundação, </w:t>
      </w:r>
      <w:proofErr w:type="gramStart"/>
      <w:r>
        <w:rPr>
          <w:i/>
          <w:color w:val="000000"/>
        </w:rPr>
        <w:t>Cooperativa</w:t>
      </w:r>
      <w:proofErr w:type="gramEnd"/>
      <w:r>
        <w:rPr>
          <w:i/>
          <w:color w:val="000000"/>
        </w:rPr>
        <w:t xml:space="preserve">, </w:t>
      </w:r>
      <w:proofErr w:type="spellStart"/>
      <w:r>
        <w:rPr>
          <w:i/>
          <w:color w:val="000000"/>
        </w:rPr>
        <w:t>etc</w:t>
      </w:r>
      <w:proofErr w:type="spellEnd"/>
      <w:r>
        <w:rPr>
          <w:i/>
          <w:color w:val="000000"/>
        </w:rPr>
        <w:t>)</w:t>
      </w:r>
    </w:p>
    <w:p w14:paraId="42949152" w14:textId="77777777" w:rsidR="00464232" w:rsidRDefault="00464232">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120" w:firstLine="720"/>
        <w:jc w:val="both"/>
        <w:rPr>
          <w:b/>
          <w:bCs/>
          <w:color w:val="000000"/>
          <w:sz w:val="24"/>
          <w:szCs w:val="24"/>
        </w:rPr>
      </w:pPr>
    </w:p>
    <w:tbl>
      <w:tblPr>
        <w:tblStyle w:val="StGen1"/>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464232" w14:paraId="017837B9" w14:textId="77777777">
        <w:tc>
          <w:tcPr>
            <w:tcW w:w="9639" w:type="dxa"/>
            <w:shd w:val="clear" w:color="auto" w:fill="FFF2CC"/>
          </w:tcPr>
          <w:p w14:paraId="5897CB88" w14:textId="77777777" w:rsidR="00464232" w:rsidRDefault="00000000">
            <w:pPr>
              <w:spacing w:before="120" w:after="120"/>
              <w:ind w:left="57" w:right="57"/>
            </w:pPr>
            <w:r>
              <w:t>ART. 6º DA IN 10/2023: </w:t>
            </w:r>
          </w:p>
          <w:p w14:paraId="52680AF4" w14:textId="77777777" w:rsidR="00464232" w:rsidRDefault="00000000">
            <w:pPr>
              <w:spacing w:before="120" w:after="120"/>
              <w:ind w:left="57" w:right="57"/>
            </w:pPr>
            <w:r>
              <w:t>Art. 6º Ficam garantidas cotas em todos os editais de fomento realizados com recursos da Lei nº 14.399, de 2022, de no mínimo: </w:t>
            </w:r>
          </w:p>
          <w:p w14:paraId="7C7917B7" w14:textId="77777777" w:rsidR="00464232" w:rsidRDefault="00000000">
            <w:pPr>
              <w:spacing w:before="120" w:after="120"/>
              <w:ind w:left="57" w:right="57"/>
            </w:pPr>
            <w:r>
              <w:t xml:space="preserve">I - </w:t>
            </w:r>
            <w:proofErr w:type="gramStart"/>
            <w:r>
              <w:t>vinte e cinco</w:t>
            </w:r>
            <w:proofErr w:type="gramEnd"/>
            <w:r>
              <w:t xml:space="preserve"> por cento das vagas para pessoas negras (pretas ou pardas); </w:t>
            </w:r>
          </w:p>
          <w:p w14:paraId="4C8FC8F5" w14:textId="77777777" w:rsidR="00464232" w:rsidRDefault="00000000">
            <w:pPr>
              <w:spacing w:before="120" w:after="120"/>
              <w:ind w:left="57" w:right="57"/>
            </w:pPr>
            <w:r>
              <w:t xml:space="preserve">II - </w:t>
            </w:r>
            <w:proofErr w:type="gramStart"/>
            <w:r>
              <w:t>dez</w:t>
            </w:r>
            <w:proofErr w:type="gramEnd"/>
            <w:r>
              <w:t xml:space="preserve"> por cento das vagas para pessoas indígenas; e </w:t>
            </w:r>
          </w:p>
          <w:p w14:paraId="431D340C" w14:textId="77777777" w:rsidR="00464232" w:rsidRDefault="00000000">
            <w:pPr>
              <w:spacing w:before="120" w:after="120"/>
              <w:ind w:left="57" w:right="57"/>
            </w:pPr>
            <w:r>
              <w:t>III - cinco por cento para pessoas com deficiência. </w:t>
            </w:r>
          </w:p>
          <w:p w14:paraId="5262906B" w14:textId="77777777" w:rsidR="00464232" w:rsidRDefault="00000000">
            <w:pPr>
              <w:spacing w:before="120" w:after="120"/>
              <w:ind w:left="57" w:right="57"/>
            </w:pPr>
            <w:r>
              <w:t>§ 1º O percentual de que trata este artigo pode ser ampliado considerando legislações locais mais benéficas ao público-alvo da ação afirmativa e o quantitativo de pessoas negras, indígenas, e pessoas com deficiência na região. </w:t>
            </w:r>
          </w:p>
          <w:p w14:paraId="2A4B2D77" w14:textId="77777777" w:rsidR="00464232" w:rsidRDefault="00000000">
            <w:pPr>
              <w:spacing w:before="120" w:after="120"/>
              <w:ind w:left="57" w:right="57"/>
            </w:pPr>
            <w:r>
              <w:t>§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 </w:t>
            </w:r>
          </w:p>
          <w:p w14:paraId="211C0AD8" w14:textId="77777777" w:rsidR="00464232" w:rsidRDefault="00000000">
            <w:pPr>
              <w:spacing w:before="120" w:after="120"/>
              <w:ind w:left="57" w:right="57"/>
            </w:pPr>
            <w:r>
              <w:lastRenderedPageBreak/>
              <w:t>§ 3º Em caso de editais divididos em categorias, devem ser estabelecidas cotas em todas elas, ressalvados os casos de impossibilidade fática, no qual o percentual mínimo de reserva será aplicado ao total das vagas do edital. </w:t>
            </w:r>
          </w:p>
          <w:p w14:paraId="4BD8C76D" w14:textId="77777777" w:rsidR="00464232" w:rsidRDefault="00000000">
            <w:pPr>
              <w:spacing w:before="120" w:after="120"/>
              <w:ind w:left="57" w:right="57"/>
            </w:pPr>
            <w:r>
              <w:t>§ 4º Nos casos excepcionais em que for estabelecido somente uma vaga total por categoria, o ente pode optar por destiná-la à ampla concorrência ou às cotas, garantindo que ao menos vinte e cinco por cento do total das vagas do Edital sejam destinadas a pessoas negras, dez por cento a pessoas indígenas e cinco por cento a pessoas com deficiência.  </w:t>
            </w:r>
          </w:p>
          <w:p w14:paraId="56677AF6" w14:textId="77777777" w:rsidR="00464232" w:rsidRDefault="00000000">
            <w:pPr>
              <w:spacing w:before="120" w:after="120"/>
              <w:ind w:left="57" w:right="57"/>
            </w:pPr>
            <w:r>
              <w:t>§ 5º Nos casos de editais específicos de que trata o art. 14, o estabelecimento de cotas para pessoas negras e indígenas pode ser dispensado, caso o edital seja integralmente direcionado a proponentes de grupos étnico-raciais público-alvo de ações afirmativas. </w:t>
            </w:r>
          </w:p>
          <w:p w14:paraId="5AE50B74" w14:textId="77777777" w:rsidR="00464232" w:rsidRDefault="00000000">
            <w:pPr>
              <w:spacing w:before="120" w:after="120"/>
              <w:ind w:left="57" w:right="57"/>
            </w:pPr>
            <w:r>
              <w:t>§ 6º As cotas previstas neste artigo podem ser implementadas juntamente com: </w:t>
            </w:r>
          </w:p>
          <w:p w14:paraId="1FF5440C" w14:textId="77777777" w:rsidR="00464232" w:rsidRDefault="00000000">
            <w:pPr>
              <w:spacing w:before="120" w:after="120"/>
              <w:ind w:left="57" w:right="57"/>
            </w:pPr>
            <w:r>
              <w:t xml:space="preserve">I - </w:t>
            </w:r>
            <w:proofErr w:type="gramStart"/>
            <w:r>
              <w:t>cotas</w:t>
            </w:r>
            <w:proofErr w:type="gramEnd"/>
            <w:r>
              <w:t xml:space="preserve"> para outros grupos sociais e; </w:t>
            </w:r>
          </w:p>
          <w:p w14:paraId="1F405136" w14:textId="77777777" w:rsidR="00464232" w:rsidRDefault="00000000">
            <w:pPr>
              <w:spacing w:before="120" w:after="120"/>
              <w:ind w:left="57" w:right="57"/>
            </w:pPr>
            <w:r>
              <w:t xml:space="preserve">II - </w:t>
            </w:r>
            <w:proofErr w:type="gramStart"/>
            <w:r>
              <w:t>outras</w:t>
            </w:r>
            <w:proofErr w:type="gramEnd"/>
            <w:r>
              <w:t xml:space="preserve"> ações afirmativas, tais como editais específicos e critérios diferenciados de pontuação. </w:t>
            </w:r>
          </w:p>
        </w:tc>
      </w:tr>
    </w:tbl>
    <w:p w14:paraId="7BFE6309" w14:textId="77777777" w:rsidR="00464232" w:rsidRDefault="00464232">
      <w:pPr>
        <w:spacing w:after="300"/>
        <w:jc w:val="both"/>
        <w:rPr>
          <w:color w:val="FF0000"/>
        </w:rPr>
      </w:pPr>
      <w:bookmarkStart w:id="0" w:name="_gjdgxs"/>
      <w:bookmarkEnd w:id="0"/>
    </w:p>
    <w:sectPr w:rsidR="00464232">
      <w:headerReference w:type="default" r:id="rId7"/>
      <w:pgSz w:w="11906" w:h="16838"/>
      <w:pgMar w:top="1985" w:right="1701" w:bottom="2127" w:left="1701" w:header="708" w:footer="708" w:gutter="0"/>
      <w:pgNumType w:start="1"/>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C1518" w14:textId="77777777" w:rsidR="00641D69" w:rsidRDefault="00641D69">
      <w:pPr>
        <w:spacing w:after="0" w:line="240" w:lineRule="auto"/>
      </w:pPr>
      <w:r>
        <w:separator/>
      </w:r>
    </w:p>
  </w:endnote>
  <w:endnote w:type="continuationSeparator" w:id="0">
    <w:p w14:paraId="17ADD0A3" w14:textId="77777777" w:rsidR="00641D69" w:rsidRDefault="0064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53979" w14:textId="77777777" w:rsidR="00641D69" w:rsidRDefault="00641D69">
      <w:pPr>
        <w:spacing w:after="0" w:line="240" w:lineRule="auto"/>
      </w:pPr>
      <w:r>
        <w:separator/>
      </w:r>
    </w:p>
  </w:footnote>
  <w:footnote w:type="continuationSeparator" w:id="0">
    <w:p w14:paraId="1A420C1D" w14:textId="77777777" w:rsidR="00641D69" w:rsidRDefault="00641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9D41" w14:textId="77777777" w:rsidR="00464232" w:rsidRDefault="00000000">
    <w:pPr>
      <w:pBdr>
        <w:top w:val="none" w:sz="0" w:space="0" w:color="000000"/>
        <w:left w:val="none" w:sz="0" w:space="0" w:color="000000"/>
        <w:bottom w:val="none" w:sz="0" w:space="0" w:color="000000"/>
        <w:right w:val="none" w:sz="0" w:space="0" w:color="000000"/>
      </w:pBdr>
      <w:spacing w:after="0"/>
      <w:jc w:val="center"/>
    </w:pPr>
    <w:r>
      <w:tab/>
    </w:r>
    <w:r>
      <w:rPr>
        <w:color w:val="FF0000"/>
        <w:sz w:val="20"/>
        <w:szCs w:val="20"/>
      </w:rPr>
      <w:t xml:space="preserve"> </w:t>
    </w:r>
    <w:r>
      <w:rPr>
        <w:noProof/>
      </w:rPr>
      <mc:AlternateContent>
        <mc:Choice Requires="wpg">
          <w:drawing>
            <wp:anchor distT="0" distB="0" distL="0" distR="0" simplePos="0" relativeHeight="251658240" behindDoc="1" locked="0" layoutInCell="1" allowOverlap="1" wp14:anchorId="4E1DAFEE" wp14:editId="63F3131A">
              <wp:simplePos x="0" y="0"/>
              <wp:positionH relativeFrom="column">
                <wp:posOffset>-1080134</wp:posOffset>
              </wp:positionH>
              <wp:positionV relativeFrom="paragraph">
                <wp:posOffset>-447094</wp:posOffset>
              </wp:positionV>
              <wp:extent cx="7551673" cy="1068129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stretch/>
                    </pic:blipFill>
                    <pic:spPr bwMode="auto">
                      <a:xfrm>
                        <a:off x="0" y="0"/>
                        <a:ext cx="7551673" cy="10681291"/>
                      </a:xfrm>
                      <a:prstGeom prst="rect">
                        <a:avLst/>
                      </a:prstGeom>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0;o:allowoverlap:true;o:allowincell:true;mso-position-horizontal-relative:text;margin-left:-85.05pt;mso-position-horizontal:absolute;mso-position-vertical-relative:text;margin-top:-35.20pt;mso-position-vertical:absolute;width:594.62pt;height:841.05pt;mso-wrap-distance-left:0.00pt;mso-wrap-distance-top:0.00pt;mso-wrap-distance-right:0.00pt;mso-wrap-distance-bottom:0.00pt;">
              <v:path textboxrect="0,0,0,0"/>
              <v:imagedata r:id="rId2" o:title=""/>
            </v:shape>
          </w:pict>
        </mc:Fallback>
      </mc:AlternateContent>
    </w:r>
  </w:p>
  <w:p w14:paraId="4CBA6C01" w14:textId="77777777" w:rsidR="00464232" w:rsidRDefault="00464232">
    <w:pPr>
      <w:pBdr>
        <w:top w:val="none" w:sz="0" w:space="0" w:color="000000"/>
        <w:left w:val="none" w:sz="0" w:space="0" w:color="000000"/>
        <w:bottom w:val="none" w:sz="0" w:space="0" w:color="000000"/>
        <w:right w:val="none" w:sz="0" w:space="0" w:color="000000"/>
        <w:between w:val="none" w:sz="0" w:space="0" w:color="000000"/>
      </w:pBdr>
      <w:tabs>
        <w:tab w:val="center" w:pos="4252"/>
        <w:tab w:val="left" w:pos="6010"/>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B4A03"/>
    <w:multiLevelType w:val="hybridMultilevel"/>
    <w:tmpl w:val="2A40411A"/>
    <w:lvl w:ilvl="0" w:tplc="EA0686BC">
      <w:start w:val="1"/>
      <w:numFmt w:val="lowerLetter"/>
      <w:lvlText w:val="%1)"/>
      <w:lvlJc w:val="left"/>
      <w:pPr>
        <w:ind w:left="829" w:hanging="359"/>
      </w:pPr>
    </w:lvl>
    <w:lvl w:ilvl="1" w:tplc="695EAEF4">
      <w:start w:val="1"/>
      <w:numFmt w:val="lowerLetter"/>
      <w:lvlText w:val="%2."/>
      <w:lvlJc w:val="left"/>
      <w:pPr>
        <w:ind w:left="1549" w:hanging="360"/>
      </w:pPr>
    </w:lvl>
    <w:lvl w:ilvl="2" w:tplc="3D30E700">
      <w:start w:val="1"/>
      <w:numFmt w:val="lowerRoman"/>
      <w:lvlText w:val="%3."/>
      <w:lvlJc w:val="right"/>
      <w:pPr>
        <w:ind w:left="2269" w:hanging="180"/>
      </w:pPr>
    </w:lvl>
    <w:lvl w:ilvl="3" w:tplc="68A2949E">
      <w:start w:val="1"/>
      <w:numFmt w:val="decimal"/>
      <w:lvlText w:val="%4."/>
      <w:lvlJc w:val="left"/>
      <w:pPr>
        <w:ind w:left="2989" w:hanging="360"/>
      </w:pPr>
    </w:lvl>
    <w:lvl w:ilvl="4" w:tplc="0FAC9968">
      <w:start w:val="1"/>
      <w:numFmt w:val="lowerLetter"/>
      <w:lvlText w:val="%5."/>
      <w:lvlJc w:val="left"/>
      <w:pPr>
        <w:ind w:left="3709" w:hanging="360"/>
      </w:pPr>
    </w:lvl>
    <w:lvl w:ilvl="5" w:tplc="B7388234">
      <w:start w:val="1"/>
      <w:numFmt w:val="lowerRoman"/>
      <w:lvlText w:val="%6."/>
      <w:lvlJc w:val="right"/>
      <w:pPr>
        <w:ind w:left="4429" w:hanging="180"/>
      </w:pPr>
    </w:lvl>
    <w:lvl w:ilvl="6" w:tplc="79AA0E20">
      <w:start w:val="1"/>
      <w:numFmt w:val="decimal"/>
      <w:lvlText w:val="%7."/>
      <w:lvlJc w:val="left"/>
      <w:pPr>
        <w:ind w:left="5149" w:hanging="360"/>
      </w:pPr>
    </w:lvl>
    <w:lvl w:ilvl="7" w:tplc="4C4EC51C">
      <w:start w:val="1"/>
      <w:numFmt w:val="lowerLetter"/>
      <w:lvlText w:val="%8."/>
      <w:lvlJc w:val="left"/>
      <w:pPr>
        <w:ind w:left="5869" w:hanging="360"/>
      </w:pPr>
    </w:lvl>
    <w:lvl w:ilvl="8" w:tplc="5C326C7A">
      <w:start w:val="1"/>
      <w:numFmt w:val="lowerRoman"/>
      <w:lvlText w:val="%9."/>
      <w:lvlJc w:val="right"/>
      <w:pPr>
        <w:ind w:left="6589" w:hanging="180"/>
      </w:pPr>
    </w:lvl>
  </w:abstractNum>
  <w:abstractNum w:abstractNumId="1" w15:restartNumberingAfterBreak="0">
    <w:nsid w:val="173749AB"/>
    <w:multiLevelType w:val="hybridMultilevel"/>
    <w:tmpl w:val="CCF2D756"/>
    <w:lvl w:ilvl="0" w:tplc="B1B84F24">
      <w:start w:val="2"/>
      <w:numFmt w:val="decimal"/>
      <w:lvlText w:val="%1."/>
      <w:lvlJc w:val="left"/>
      <w:pPr>
        <w:ind w:left="720" w:hanging="360"/>
      </w:pPr>
    </w:lvl>
    <w:lvl w:ilvl="1" w:tplc="A89E3D54">
      <w:start w:val="1"/>
      <w:numFmt w:val="lowerLetter"/>
      <w:lvlText w:val="%2."/>
      <w:lvlJc w:val="left"/>
      <w:pPr>
        <w:ind w:left="1440" w:hanging="360"/>
      </w:pPr>
    </w:lvl>
    <w:lvl w:ilvl="2" w:tplc="3118BE54">
      <w:start w:val="1"/>
      <w:numFmt w:val="lowerRoman"/>
      <w:lvlText w:val="%3."/>
      <w:lvlJc w:val="right"/>
      <w:pPr>
        <w:ind w:left="2160" w:hanging="180"/>
      </w:pPr>
    </w:lvl>
    <w:lvl w:ilvl="3" w:tplc="55BC8BA8">
      <w:start w:val="1"/>
      <w:numFmt w:val="decimal"/>
      <w:lvlText w:val="%4."/>
      <w:lvlJc w:val="left"/>
      <w:pPr>
        <w:ind w:left="2880" w:hanging="360"/>
      </w:pPr>
    </w:lvl>
    <w:lvl w:ilvl="4" w:tplc="40B82FA4">
      <w:start w:val="1"/>
      <w:numFmt w:val="lowerLetter"/>
      <w:lvlText w:val="%5."/>
      <w:lvlJc w:val="left"/>
      <w:pPr>
        <w:ind w:left="3600" w:hanging="360"/>
      </w:pPr>
    </w:lvl>
    <w:lvl w:ilvl="5" w:tplc="026E8B6C">
      <w:start w:val="1"/>
      <w:numFmt w:val="lowerRoman"/>
      <w:lvlText w:val="%6."/>
      <w:lvlJc w:val="right"/>
      <w:pPr>
        <w:ind w:left="4320" w:hanging="180"/>
      </w:pPr>
    </w:lvl>
    <w:lvl w:ilvl="6" w:tplc="32D0D4B6">
      <w:start w:val="1"/>
      <w:numFmt w:val="decimal"/>
      <w:lvlText w:val="%7."/>
      <w:lvlJc w:val="left"/>
      <w:pPr>
        <w:ind w:left="5040" w:hanging="360"/>
      </w:pPr>
    </w:lvl>
    <w:lvl w:ilvl="7" w:tplc="E15E68DA">
      <w:start w:val="1"/>
      <w:numFmt w:val="lowerLetter"/>
      <w:lvlText w:val="%8."/>
      <w:lvlJc w:val="left"/>
      <w:pPr>
        <w:ind w:left="5760" w:hanging="360"/>
      </w:pPr>
    </w:lvl>
    <w:lvl w:ilvl="8" w:tplc="DFCC1884">
      <w:start w:val="1"/>
      <w:numFmt w:val="lowerRoman"/>
      <w:lvlText w:val="%9."/>
      <w:lvlJc w:val="right"/>
      <w:pPr>
        <w:ind w:left="6480" w:hanging="180"/>
      </w:pPr>
    </w:lvl>
  </w:abstractNum>
  <w:abstractNum w:abstractNumId="2" w15:restartNumberingAfterBreak="0">
    <w:nsid w:val="500F2640"/>
    <w:multiLevelType w:val="hybridMultilevel"/>
    <w:tmpl w:val="2230EA6A"/>
    <w:lvl w:ilvl="0" w:tplc="A1F6FCAC">
      <w:start w:val="1"/>
      <w:numFmt w:val="lowerLetter"/>
      <w:lvlText w:val="%1)"/>
      <w:lvlJc w:val="left"/>
      <w:pPr>
        <w:ind w:left="829" w:hanging="359"/>
      </w:pPr>
    </w:lvl>
    <w:lvl w:ilvl="1" w:tplc="E37A6B06">
      <w:start w:val="1"/>
      <w:numFmt w:val="lowerLetter"/>
      <w:lvlText w:val="%2."/>
      <w:lvlJc w:val="left"/>
      <w:pPr>
        <w:ind w:left="1549" w:hanging="360"/>
      </w:pPr>
    </w:lvl>
    <w:lvl w:ilvl="2" w:tplc="63DED988">
      <w:start w:val="1"/>
      <w:numFmt w:val="lowerRoman"/>
      <w:lvlText w:val="%3."/>
      <w:lvlJc w:val="right"/>
      <w:pPr>
        <w:ind w:left="2269" w:hanging="180"/>
      </w:pPr>
    </w:lvl>
    <w:lvl w:ilvl="3" w:tplc="D648437A">
      <w:start w:val="1"/>
      <w:numFmt w:val="decimal"/>
      <w:lvlText w:val="%4."/>
      <w:lvlJc w:val="left"/>
      <w:pPr>
        <w:ind w:left="2989" w:hanging="360"/>
      </w:pPr>
    </w:lvl>
    <w:lvl w:ilvl="4" w:tplc="2B0482EC">
      <w:start w:val="1"/>
      <w:numFmt w:val="lowerLetter"/>
      <w:lvlText w:val="%5."/>
      <w:lvlJc w:val="left"/>
      <w:pPr>
        <w:ind w:left="3709" w:hanging="360"/>
      </w:pPr>
    </w:lvl>
    <w:lvl w:ilvl="5" w:tplc="12E08C28">
      <w:start w:val="1"/>
      <w:numFmt w:val="lowerRoman"/>
      <w:lvlText w:val="%6."/>
      <w:lvlJc w:val="right"/>
      <w:pPr>
        <w:ind w:left="4429" w:hanging="180"/>
      </w:pPr>
    </w:lvl>
    <w:lvl w:ilvl="6" w:tplc="6A8E3A50">
      <w:start w:val="1"/>
      <w:numFmt w:val="decimal"/>
      <w:lvlText w:val="%7."/>
      <w:lvlJc w:val="left"/>
      <w:pPr>
        <w:ind w:left="5149" w:hanging="360"/>
      </w:pPr>
    </w:lvl>
    <w:lvl w:ilvl="7" w:tplc="5F16548E">
      <w:start w:val="1"/>
      <w:numFmt w:val="lowerLetter"/>
      <w:lvlText w:val="%8."/>
      <w:lvlJc w:val="left"/>
      <w:pPr>
        <w:ind w:left="5869" w:hanging="360"/>
      </w:pPr>
    </w:lvl>
    <w:lvl w:ilvl="8" w:tplc="4C523F38">
      <w:start w:val="1"/>
      <w:numFmt w:val="lowerRoman"/>
      <w:lvlText w:val="%9."/>
      <w:lvlJc w:val="right"/>
      <w:pPr>
        <w:ind w:left="6589" w:hanging="180"/>
      </w:pPr>
    </w:lvl>
  </w:abstractNum>
  <w:abstractNum w:abstractNumId="3" w15:restartNumberingAfterBreak="0">
    <w:nsid w:val="63852CC5"/>
    <w:multiLevelType w:val="hybridMultilevel"/>
    <w:tmpl w:val="896EDA68"/>
    <w:lvl w:ilvl="0" w:tplc="4D5E7A70">
      <w:start w:val="1"/>
      <w:numFmt w:val="decimal"/>
      <w:lvlText w:val="%1."/>
      <w:lvlJc w:val="left"/>
      <w:pPr>
        <w:ind w:left="720" w:hanging="360"/>
      </w:pPr>
    </w:lvl>
    <w:lvl w:ilvl="1" w:tplc="9516DCA6">
      <w:start w:val="1"/>
      <w:numFmt w:val="lowerLetter"/>
      <w:lvlText w:val="%2."/>
      <w:lvlJc w:val="left"/>
      <w:pPr>
        <w:ind w:left="1440" w:hanging="360"/>
      </w:pPr>
    </w:lvl>
    <w:lvl w:ilvl="2" w:tplc="78B4F13C">
      <w:start w:val="1"/>
      <w:numFmt w:val="lowerRoman"/>
      <w:lvlText w:val="%3."/>
      <w:lvlJc w:val="right"/>
      <w:pPr>
        <w:ind w:left="2160" w:hanging="180"/>
      </w:pPr>
    </w:lvl>
    <w:lvl w:ilvl="3" w:tplc="22F6B392">
      <w:start w:val="1"/>
      <w:numFmt w:val="decimal"/>
      <w:lvlText w:val="%4."/>
      <w:lvlJc w:val="left"/>
      <w:pPr>
        <w:ind w:left="2880" w:hanging="360"/>
      </w:pPr>
    </w:lvl>
    <w:lvl w:ilvl="4" w:tplc="8EC6AF80">
      <w:start w:val="1"/>
      <w:numFmt w:val="lowerLetter"/>
      <w:lvlText w:val="%5."/>
      <w:lvlJc w:val="left"/>
      <w:pPr>
        <w:ind w:left="3600" w:hanging="360"/>
      </w:pPr>
    </w:lvl>
    <w:lvl w:ilvl="5" w:tplc="5C86DF1C">
      <w:start w:val="1"/>
      <w:numFmt w:val="lowerRoman"/>
      <w:lvlText w:val="%6."/>
      <w:lvlJc w:val="right"/>
      <w:pPr>
        <w:ind w:left="4320" w:hanging="180"/>
      </w:pPr>
    </w:lvl>
    <w:lvl w:ilvl="6" w:tplc="EB9EC024">
      <w:start w:val="1"/>
      <w:numFmt w:val="decimal"/>
      <w:lvlText w:val="%7."/>
      <w:lvlJc w:val="left"/>
      <w:pPr>
        <w:ind w:left="5040" w:hanging="360"/>
      </w:pPr>
    </w:lvl>
    <w:lvl w:ilvl="7" w:tplc="BBEA8150">
      <w:start w:val="1"/>
      <w:numFmt w:val="lowerLetter"/>
      <w:lvlText w:val="%8."/>
      <w:lvlJc w:val="left"/>
      <w:pPr>
        <w:ind w:left="5760" w:hanging="360"/>
      </w:pPr>
    </w:lvl>
    <w:lvl w:ilvl="8" w:tplc="68286278">
      <w:start w:val="1"/>
      <w:numFmt w:val="lowerRoman"/>
      <w:lvlText w:val="%9."/>
      <w:lvlJc w:val="right"/>
      <w:pPr>
        <w:ind w:left="6480" w:hanging="180"/>
      </w:pPr>
    </w:lvl>
  </w:abstractNum>
  <w:num w:numId="1" w16cid:durableId="191579276">
    <w:abstractNumId w:val="0"/>
  </w:num>
  <w:num w:numId="2" w16cid:durableId="983239049">
    <w:abstractNumId w:val="2"/>
  </w:num>
  <w:num w:numId="3" w16cid:durableId="2080639458">
    <w:abstractNumId w:val="3"/>
  </w:num>
  <w:num w:numId="4" w16cid:durableId="1824391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232"/>
    <w:rsid w:val="000500F5"/>
    <w:rsid w:val="00464232"/>
    <w:rsid w:val="0060516F"/>
    <w:rsid w:val="00641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8775"/>
  <w15:docId w15:val="{E33CD2CD-0D91-46BD-AF74-48DA7851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zh-CN"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har"/>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pPr>
      <w:keepNext/>
      <w:keepLines/>
      <w:spacing w:before="360" w:after="200"/>
      <w:outlineLvl w:val="1"/>
    </w:pPr>
    <w:rPr>
      <w:rFonts w:ascii="Arial" w:eastAsia="Arial" w:hAnsi="Arial" w:cs="Arial"/>
      <w:sz w:val="34"/>
      <w:szCs w:val="34"/>
    </w:rPr>
  </w:style>
  <w:style w:type="paragraph" w:styleId="Ttulo3">
    <w:name w:val="heading 3"/>
    <w:basedOn w:val="Normal"/>
    <w:next w:val="Normal"/>
    <w:link w:val="Ttulo3Char"/>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pPr>
      <w:keepNext/>
      <w:keepLines/>
      <w:spacing w:before="320" w:after="200"/>
      <w:outlineLvl w:val="3"/>
    </w:pPr>
    <w:rPr>
      <w:rFonts w:ascii="Arial" w:eastAsia="Arial" w:hAnsi="Arial" w:cs="Arial"/>
      <w:b/>
      <w:sz w:val="26"/>
      <w:szCs w:val="26"/>
    </w:rPr>
  </w:style>
  <w:style w:type="paragraph" w:styleId="Ttulo5">
    <w:name w:val="heading 5"/>
    <w:basedOn w:val="Normal"/>
    <w:next w:val="Normal"/>
    <w:link w:val="Ttulo5Char"/>
    <w:pPr>
      <w:keepNext/>
      <w:keepLines/>
      <w:spacing w:before="320" w:after="200"/>
      <w:outlineLvl w:val="4"/>
    </w:pPr>
    <w:rPr>
      <w:rFonts w:ascii="Arial" w:eastAsia="Arial" w:hAnsi="Arial" w:cs="Arial"/>
      <w:b/>
      <w:sz w:val="24"/>
      <w:szCs w:val="24"/>
    </w:rPr>
  </w:style>
  <w:style w:type="paragraph" w:styleId="Ttulo6">
    <w:name w:val="heading 6"/>
    <w:basedOn w:val="Normal"/>
    <w:next w:val="Normal"/>
    <w:link w:val="Ttulo6Char"/>
    <w:pPr>
      <w:keepNext/>
      <w:keepLines/>
      <w:spacing w:before="320" w:after="200"/>
      <w:outlineLvl w:val="5"/>
    </w:pPr>
    <w:rPr>
      <w:rFonts w:ascii="Arial" w:eastAsia="Arial" w:hAnsi="Arial" w:cs="Arial"/>
      <w:b/>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eastAsia="Arial" w:hAnsi="Arial" w:cs="Arial"/>
      <w:sz w:val="40"/>
      <w:szCs w:val="40"/>
    </w:rPr>
  </w:style>
  <w:style w:type="character" w:customStyle="1" w:styleId="Ttulo2Char">
    <w:name w:val="Título 2 Char"/>
    <w:link w:val="Ttulo2"/>
    <w:uiPriority w:val="9"/>
    <w:rPr>
      <w:rFonts w:ascii="Arial" w:eastAsia="Arial" w:hAnsi="Arial" w:cs="Arial"/>
      <w:sz w:val="34"/>
    </w:rPr>
  </w:style>
  <w:style w:type="character" w:customStyle="1" w:styleId="Ttulo3Char">
    <w:name w:val="Título 3 Char"/>
    <w:link w:val="Ttulo3"/>
    <w:uiPriority w:val="9"/>
    <w:rPr>
      <w:rFonts w:ascii="Arial" w:eastAsia="Arial" w:hAnsi="Arial" w:cs="Arial"/>
      <w:sz w:val="30"/>
      <w:szCs w:val="30"/>
    </w:rPr>
  </w:style>
  <w:style w:type="character" w:customStyle="1" w:styleId="Ttulo4Char">
    <w:name w:val="Título 4 Char"/>
    <w:link w:val="Ttulo4"/>
    <w:uiPriority w:val="9"/>
    <w:rPr>
      <w:rFonts w:ascii="Arial" w:eastAsia="Arial" w:hAnsi="Arial" w:cs="Arial"/>
      <w:b/>
      <w:bCs/>
      <w:sz w:val="26"/>
      <w:szCs w:val="26"/>
    </w:rPr>
  </w:style>
  <w:style w:type="character" w:customStyle="1" w:styleId="Ttulo5Char">
    <w:name w:val="Título 5 Char"/>
    <w:link w:val="Ttulo5"/>
    <w:uiPriority w:val="9"/>
    <w:rPr>
      <w:rFonts w:ascii="Arial" w:eastAsia="Arial" w:hAnsi="Arial" w:cs="Arial"/>
      <w:b/>
      <w:bCs/>
      <w:sz w:val="24"/>
      <w:szCs w:val="24"/>
    </w:rPr>
  </w:style>
  <w:style w:type="character" w:customStyle="1" w:styleId="Ttulo6Char">
    <w:name w:val="Título 6 Char"/>
    <w:link w:val="Ttulo6"/>
    <w:uiPriority w:val="9"/>
    <w:rPr>
      <w:rFonts w:ascii="Arial" w:eastAsia="Arial" w:hAnsi="Arial" w:cs="Arial"/>
      <w:b/>
      <w:bCs/>
      <w:sz w:val="22"/>
      <w:szCs w:val="22"/>
    </w:rPr>
  </w:style>
  <w:style w:type="character" w:customStyle="1" w:styleId="Ttulo7Char">
    <w:name w:val="Título 7 Char"/>
    <w:link w:val="Ttulo7"/>
    <w:uiPriority w:val="9"/>
    <w:rPr>
      <w:rFonts w:ascii="Arial" w:eastAsia="Arial" w:hAnsi="Arial" w:cs="Arial"/>
      <w:b/>
      <w:bCs/>
      <w:i/>
      <w:iCs/>
      <w:sz w:val="22"/>
      <w:szCs w:val="22"/>
    </w:rPr>
  </w:style>
  <w:style w:type="character" w:customStyle="1" w:styleId="Ttulo8Char">
    <w:name w:val="Título 8 Char"/>
    <w:link w:val="Ttulo8"/>
    <w:uiPriority w:val="9"/>
    <w:rPr>
      <w:rFonts w:ascii="Arial" w:eastAsia="Arial" w:hAnsi="Arial" w:cs="Arial"/>
      <w:i/>
      <w:iCs/>
      <w:sz w:val="22"/>
      <w:szCs w:val="22"/>
    </w:rPr>
  </w:style>
  <w:style w:type="character" w:customStyle="1" w:styleId="Ttulo9Char">
    <w:name w:val="Título 9 Char"/>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after="0" w:line="240" w:lineRule="auto"/>
    </w:pPr>
  </w:style>
  <w:style w:type="character" w:customStyle="1" w:styleId="TtuloChar">
    <w:name w:val="Título Char"/>
    <w:link w:val="Ttulo"/>
    <w:uiPriority w:val="10"/>
    <w:rPr>
      <w:sz w:val="48"/>
      <w:szCs w:val="48"/>
    </w:rPr>
  </w:style>
  <w:style w:type="character" w:customStyle="1" w:styleId="SubttuloChar">
    <w:name w:val="Subtítulo Char"/>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paragraph" w:styleId="Cabealho">
    <w:name w:val="header"/>
    <w:basedOn w:val="Normal"/>
    <w:link w:val="CabealhoChar"/>
    <w:uiPriority w:val="99"/>
    <w:unhideWhenUsed/>
    <w:pPr>
      <w:tabs>
        <w:tab w:val="center" w:pos="7143"/>
        <w:tab w:val="right" w:pos="14287"/>
      </w:tabs>
      <w:spacing w:after="0" w:line="240" w:lineRule="auto"/>
    </w:pPr>
  </w:style>
  <w:style w:type="character" w:customStyle="1" w:styleId="CabealhoChar">
    <w:name w:val="Cabeçalho Char"/>
    <w:link w:val="Cabealho"/>
    <w:uiPriority w:val="99"/>
  </w:style>
  <w:style w:type="paragraph" w:styleId="Rodap">
    <w:name w:val="footer"/>
    <w:basedOn w:val="Normal"/>
    <w:link w:val="RodapCh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Legenda">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uiPriority w:val="99"/>
    <w:unhideWhenUsed/>
    <w:rPr>
      <w:vertAlign w:val="superscript"/>
    </w:rPr>
  </w:style>
  <w:style w:type="paragraph" w:styleId="Textodenotadefim">
    <w:name w:val="endnote text"/>
    <w:basedOn w:val="Normal"/>
    <w:link w:val="TextodenotadefimChar"/>
    <w:uiPriority w:val="99"/>
    <w:semiHidden/>
    <w:unhideWhenUsed/>
    <w:pPr>
      <w:spacing w:after="0" w:line="240" w:lineRule="auto"/>
    </w:pPr>
    <w:rPr>
      <w:sz w:val="20"/>
    </w:rPr>
  </w:style>
  <w:style w:type="character" w:customStyle="1" w:styleId="TextodenotadefimChar">
    <w:name w:val="Texto de nota de fim Char"/>
    <w:link w:val="Textodenotadefim"/>
    <w:uiPriority w:val="99"/>
    <w:rPr>
      <w:sz w:val="20"/>
    </w:rPr>
  </w:style>
  <w:style w:type="character" w:styleId="Refdenotadefim">
    <w:name w:val="endnote reference"/>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pPr>
      <w:spacing w:before="300" w:after="200"/>
    </w:pPr>
    <w:rPr>
      <w:sz w:val="48"/>
      <w:szCs w:val="48"/>
    </w:rPr>
  </w:style>
  <w:style w:type="paragraph" w:styleId="Subttulo">
    <w:name w:val="Subtitle"/>
    <w:basedOn w:val="Normal"/>
    <w:next w:val="Normal"/>
    <w:link w:val="SubttuloChar"/>
    <w:pPr>
      <w:spacing w:before="200" w:after="200"/>
    </w:pPr>
    <w:rPr>
      <w:sz w:val="24"/>
      <w:szCs w:val="24"/>
    </w:rPr>
  </w:style>
  <w:style w:type="table" w:customStyle="1" w:styleId="StGen0">
    <w:name w:val="StGen0"/>
    <w:basedOn w:val="TableNormal"/>
    <w:tblPr>
      <w:tblStyleRowBandSize w:val="1"/>
      <w:tblStyleColBandSize w:val="1"/>
      <w:tblCellMar>
        <w:top w:w="0" w:type="dxa"/>
        <w:left w:w="115" w:type="dxa"/>
        <w:bottom w:w="0" w:type="dxa"/>
        <w:right w:w="115" w:type="dxa"/>
      </w:tblCellMar>
    </w:tblPr>
  </w:style>
  <w:style w:type="table" w:customStyle="1" w:styleId="StGen1">
    <w:name w:val="StGen1"/>
    <w:basedOn w:val="TableNormal"/>
    <w:pPr>
      <w:spacing w:after="0" w:line="240" w:lineRule="auto"/>
    </w:pPr>
    <w:rPr>
      <w:color w:val="404040"/>
      <w:sz w:val="20"/>
      <w:szCs w:val="20"/>
    </w:rPr>
    <w:tblPr>
      <w:tblStyleRowBandSize w:val="1"/>
      <w:tblStyleColBandSize w:val="1"/>
      <w:tblCellMar>
        <w:top w:w="0" w:type="dxa"/>
        <w:left w:w="108" w:type="dxa"/>
        <w:bottom w:w="0" w:type="dxa"/>
        <w:right w:w="108" w:type="dxa"/>
      </w:tblCellMar>
    </w:tblPr>
    <w:tcPr>
      <w:shd w:val="clear" w:color="auto" w:fill="A9D08E"/>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739</Words>
  <Characters>3995</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Osvaldo Fiorato Junior</cp:lastModifiedBy>
  <cp:revision>2</cp:revision>
  <dcterms:created xsi:type="dcterms:W3CDTF">2024-09-25T18:21:00Z</dcterms:created>
  <dcterms:modified xsi:type="dcterms:W3CDTF">2024-09-25T18:29:00Z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ies>
</file>